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928" w:type="dxa"/>
        <w:jc w:val="center"/>
        <w:tblLayout w:type="fixed"/>
        <w:tblLook w:val="0000" w:firstRow="0" w:lastRow="0" w:firstColumn="0" w:lastColumn="0" w:noHBand="0" w:noVBand="0"/>
      </w:tblPr>
      <w:tblGrid>
        <w:gridCol w:w="3436"/>
        <w:gridCol w:w="1843"/>
        <w:gridCol w:w="3649"/>
      </w:tblGrid>
      <w:tr w:rsidR="00DD4624" w:rsidRPr="00BD758F" w:rsidTr="00F0754B">
        <w:trPr>
          <w:cantSplit/>
          <w:trHeight w:val="568"/>
          <w:jc w:val="center"/>
        </w:trPr>
        <w:tc>
          <w:tcPr>
            <w:tcW w:w="3436" w:type="dxa"/>
          </w:tcPr>
          <w:p w:rsidR="00DD4624" w:rsidRPr="00BD758F" w:rsidRDefault="00B55AC0" w:rsidP="00F0754B">
            <w:pPr>
              <w:pStyle w:val="Heading4"/>
              <w:ind w:right="57"/>
              <w:rPr>
                <w:rFonts w:asciiTheme="minorHAnsi" w:hAnsiTheme="minorHAnsi" w:cs="Calibri"/>
                <w:sz w:val="24"/>
                <w:szCs w:val="24"/>
                <w:lang w:val="en-GB" w:eastAsia="en-US"/>
              </w:rPr>
            </w:pPr>
            <w:r>
              <w:rPr>
                <w:rFonts w:asciiTheme="minorHAnsi" w:hAnsiTheme="minorHAnsi" w:cs="Calibri"/>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8.4pt;margin-top:20.95pt;width:87.6pt;height:29.9pt;z-index:251658240" fillcolor="window">
                  <v:imagedata r:id="rId7" o:title=""/>
                </v:shape>
                <o:OLEObject Type="Embed" ProgID="PBrush" ShapeID="_x0000_s1026" DrawAspect="Content" ObjectID="_1498746963" r:id="rId8"/>
              </w:pict>
            </w:r>
            <w:r w:rsidR="00DD4624" w:rsidRPr="00BD758F">
              <w:rPr>
                <w:rFonts w:asciiTheme="minorHAnsi" w:hAnsiTheme="minorHAnsi" w:cs="Calibri"/>
                <w:sz w:val="24"/>
                <w:szCs w:val="24"/>
                <w:lang w:val="en-GB" w:eastAsia="en-US"/>
              </w:rPr>
              <w:t>UNION AFRICAINE</w:t>
            </w:r>
          </w:p>
        </w:tc>
        <w:tc>
          <w:tcPr>
            <w:tcW w:w="1843" w:type="dxa"/>
            <w:vMerge w:val="restart"/>
          </w:tcPr>
          <w:p w:rsidR="00DD4624" w:rsidRPr="00BD758F" w:rsidRDefault="00DD4624" w:rsidP="00F0754B">
            <w:pPr>
              <w:spacing w:after="0" w:line="240" w:lineRule="auto"/>
              <w:ind w:left="57" w:right="57" w:firstLine="57"/>
              <w:jc w:val="center"/>
              <w:rPr>
                <w:rFonts w:cs="Calibri"/>
                <w:sz w:val="24"/>
                <w:szCs w:val="24"/>
                <w:lang w:val="en-GB"/>
              </w:rPr>
            </w:pPr>
            <w:r w:rsidRPr="00BD758F">
              <w:rPr>
                <w:noProof/>
                <w:sz w:val="24"/>
                <w:szCs w:val="24"/>
              </w:rPr>
              <w:drawing>
                <wp:anchor distT="0" distB="0" distL="114300" distR="114300" simplePos="0" relativeHeight="251661312" behindDoc="0" locked="0" layoutInCell="1" allowOverlap="1" wp14:anchorId="1A0070B1" wp14:editId="1DEFFF5C">
                  <wp:simplePos x="0" y="0"/>
                  <wp:positionH relativeFrom="column">
                    <wp:posOffset>180340</wp:posOffset>
                  </wp:positionH>
                  <wp:positionV relativeFrom="paragraph">
                    <wp:posOffset>19685</wp:posOffset>
                  </wp:positionV>
                  <wp:extent cx="723900" cy="619125"/>
                  <wp:effectExtent l="0" t="0" r="0" b="9525"/>
                  <wp:wrapNone/>
                  <wp:docPr id="2" name="Pictur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3900" cy="6191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D4624" w:rsidRPr="00BD758F" w:rsidRDefault="00DD4624" w:rsidP="00F0754B">
            <w:pPr>
              <w:spacing w:after="0" w:line="240" w:lineRule="auto"/>
              <w:ind w:left="57" w:right="57" w:firstLine="57"/>
              <w:jc w:val="center"/>
              <w:rPr>
                <w:rFonts w:cs="Calibri"/>
                <w:sz w:val="24"/>
                <w:szCs w:val="24"/>
                <w:lang w:val="en-GB"/>
              </w:rPr>
            </w:pPr>
          </w:p>
        </w:tc>
        <w:tc>
          <w:tcPr>
            <w:tcW w:w="3649" w:type="dxa"/>
          </w:tcPr>
          <w:p w:rsidR="00DD4624" w:rsidRPr="00BD758F" w:rsidRDefault="00DD4624" w:rsidP="00F0754B">
            <w:pPr>
              <w:pStyle w:val="Heading4"/>
              <w:ind w:left="57" w:right="57" w:firstLine="57"/>
              <w:rPr>
                <w:rFonts w:asciiTheme="minorHAnsi" w:hAnsiTheme="minorHAnsi" w:cs="Calibri"/>
                <w:sz w:val="24"/>
                <w:szCs w:val="24"/>
                <w:lang w:val="en-GB" w:eastAsia="en-US"/>
              </w:rPr>
            </w:pPr>
            <w:r w:rsidRPr="00BD758F">
              <w:rPr>
                <w:rFonts w:asciiTheme="minorHAnsi" w:hAnsiTheme="minorHAnsi" w:cs="Calibri"/>
                <w:sz w:val="24"/>
                <w:szCs w:val="24"/>
                <w:lang w:val="en-GB" w:eastAsia="en-US"/>
              </w:rPr>
              <w:t>UNION AFRICAINE</w:t>
            </w:r>
          </w:p>
        </w:tc>
      </w:tr>
      <w:tr w:rsidR="00DD4624" w:rsidRPr="00BD758F" w:rsidTr="00F0754B">
        <w:trPr>
          <w:cantSplit/>
          <w:jc w:val="center"/>
        </w:trPr>
        <w:tc>
          <w:tcPr>
            <w:tcW w:w="3436" w:type="dxa"/>
            <w:tcBorders>
              <w:bottom w:val="single" w:sz="4" w:space="0" w:color="auto"/>
            </w:tcBorders>
          </w:tcPr>
          <w:p w:rsidR="00DD4624" w:rsidRPr="00BD758F" w:rsidRDefault="00DD4624" w:rsidP="00F0754B">
            <w:pPr>
              <w:spacing w:after="0" w:line="240" w:lineRule="auto"/>
              <w:ind w:left="57" w:right="57" w:firstLine="57"/>
              <w:jc w:val="center"/>
              <w:rPr>
                <w:rFonts w:cs="Calibri"/>
                <w:sz w:val="24"/>
                <w:szCs w:val="24"/>
                <w:lang w:val="en-GB"/>
              </w:rPr>
            </w:pPr>
          </w:p>
        </w:tc>
        <w:tc>
          <w:tcPr>
            <w:tcW w:w="1843" w:type="dxa"/>
            <w:vMerge/>
            <w:tcBorders>
              <w:bottom w:val="single" w:sz="4" w:space="0" w:color="auto"/>
            </w:tcBorders>
          </w:tcPr>
          <w:p w:rsidR="00DD4624" w:rsidRPr="00BD758F" w:rsidRDefault="00DD4624" w:rsidP="00F0754B">
            <w:pPr>
              <w:spacing w:after="0" w:line="240" w:lineRule="auto"/>
              <w:ind w:left="57" w:right="57" w:firstLine="57"/>
              <w:jc w:val="center"/>
              <w:rPr>
                <w:rFonts w:cs="Calibri"/>
                <w:sz w:val="24"/>
                <w:szCs w:val="24"/>
                <w:lang w:val="en-GB"/>
              </w:rPr>
            </w:pPr>
          </w:p>
        </w:tc>
        <w:tc>
          <w:tcPr>
            <w:tcW w:w="3649" w:type="dxa"/>
            <w:tcBorders>
              <w:bottom w:val="single" w:sz="4" w:space="0" w:color="auto"/>
            </w:tcBorders>
          </w:tcPr>
          <w:p w:rsidR="00DD4624" w:rsidRPr="00BD758F" w:rsidRDefault="00DD4624" w:rsidP="00F0754B">
            <w:pPr>
              <w:pStyle w:val="Heading4"/>
              <w:ind w:left="57" w:right="57" w:firstLine="57"/>
              <w:rPr>
                <w:rFonts w:asciiTheme="minorHAnsi" w:hAnsiTheme="minorHAnsi" w:cs="Calibri"/>
                <w:sz w:val="24"/>
                <w:szCs w:val="24"/>
                <w:lang w:val="en-GB" w:eastAsia="en-US"/>
              </w:rPr>
            </w:pPr>
            <w:r w:rsidRPr="00BD758F">
              <w:rPr>
                <w:rFonts w:asciiTheme="minorHAnsi" w:hAnsiTheme="minorHAnsi" w:cs="Calibri"/>
                <w:sz w:val="24"/>
                <w:szCs w:val="24"/>
                <w:lang w:val="en-GB" w:eastAsia="en-US"/>
              </w:rPr>
              <w:t>UNIÃO AFRICANA</w:t>
            </w:r>
          </w:p>
          <w:p w:rsidR="00DD4624" w:rsidRPr="00BD758F" w:rsidRDefault="00DD4624" w:rsidP="00F0754B">
            <w:pPr>
              <w:spacing w:after="0" w:line="240" w:lineRule="auto"/>
              <w:rPr>
                <w:sz w:val="24"/>
                <w:szCs w:val="24"/>
                <w:lang w:val="en-GB"/>
              </w:rPr>
            </w:pPr>
          </w:p>
        </w:tc>
      </w:tr>
    </w:tbl>
    <w:p w:rsidR="00DD4624" w:rsidRPr="00FB7066" w:rsidRDefault="00DD4624" w:rsidP="00DD4624">
      <w:pPr>
        <w:pStyle w:val="Caption"/>
        <w:ind w:right="-250" w:hanging="180"/>
        <w:rPr>
          <w:rFonts w:asciiTheme="minorHAnsi" w:hAnsiTheme="minorHAnsi" w:cs="Calibri"/>
          <w:sz w:val="18"/>
          <w:szCs w:val="18"/>
          <w:lang w:val="fr-FR"/>
        </w:rPr>
      </w:pPr>
      <w:r w:rsidRPr="00FB7066">
        <w:rPr>
          <w:rFonts w:asciiTheme="minorHAnsi" w:hAnsiTheme="minorHAnsi" w:cs="Calibri"/>
          <w:sz w:val="18"/>
          <w:szCs w:val="18"/>
          <w:lang w:val="fr-FR"/>
        </w:rPr>
        <w:t xml:space="preserve">Addis </w:t>
      </w:r>
      <w:proofErr w:type="spellStart"/>
      <w:r w:rsidRPr="00FB7066">
        <w:rPr>
          <w:rFonts w:asciiTheme="minorHAnsi" w:hAnsiTheme="minorHAnsi" w:cs="Calibri"/>
          <w:sz w:val="18"/>
          <w:szCs w:val="18"/>
          <w:lang w:val="fr-FR"/>
        </w:rPr>
        <w:t>Abéba</w:t>
      </w:r>
      <w:proofErr w:type="spellEnd"/>
      <w:r w:rsidRPr="00FB7066">
        <w:rPr>
          <w:rFonts w:asciiTheme="minorHAnsi" w:hAnsiTheme="minorHAnsi" w:cs="Calibri"/>
          <w:sz w:val="18"/>
          <w:szCs w:val="18"/>
          <w:lang w:val="fr-FR"/>
        </w:rPr>
        <w:t>, Éthiopie, C.P. : 3243 Tél. : (251-11) 5513 822 Télécopie: (251-11) 5519 321</w:t>
      </w:r>
    </w:p>
    <w:p w:rsidR="00DD4624" w:rsidRPr="00FB7066" w:rsidRDefault="00DD4624" w:rsidP="00DD4624">
      <w:pPr>
        <w:spacing w:after="0" w:line="240" w:lineRule="auto"/>
        <w:jc w:val="center"/>
        <w:rPr>
          <w:rFonts w:cs="Calibri"/>
          <w:b/>
          <w:sz w:val="18"/>
          <w:szCs w:val="18"/>
          <w:lang w:val="fr-FR"/>
        </w:rPr>
      </w:pPr>
      <w:r w:rsidRPr="00FB7066">
        <w:rPr>
          <w:rFonts w:cs="Calibri"/>
          <w:b/>
          <w:sz w:val="18"/>
          <w:szCs w:val="18"/>
          <w:lang w:val="fr-FR"/>
        </w:rPr>
        <w:t>Courriel : </w:t>
      </w:r>
      <w:hyperlink r:id="rId10" w:history="1">
        <w:r w:rsidRPr="00FB7066">
          <w:rPr>
            <w:rStyle w:val="Hyperlink"/>
            <w:rFonts w:cs="Calibri"/>
            <w:b/>
            <w:sz w:val="18"/>
            <w:szCs w:val="18"/>
            <w:lang w:val="fr-FR"/>
          </w:rPr>
          <w:t>situationroom@africa-union.org</w:t>
        </w:r>
      </w:hyperlink>
      <w:r w:rsidRPr="00FB7066">
        <w:rPr>
          <w:rFonts w:cs="Calibri"/>
          <w:b/>
          <w:sz w:val="18"/>
          <w:szCs w:val="18"/>
          <w:lang w:val="fr-FR"/>
        </w:rPr>
        <w:t> </w:t>
      </w:r>
    </w:p>
    <w:p w:rsidR="00DD4624" w:rsidRPr="0011722E" w:rsidRDefault="00DD4624" w:rsidP="00DD4624">
      <w:pPr>
        <w:spacing w:after="0" w:line="240" w:lineRule="auto"/>
        <w:rPr>
          <w:rFonts w:cs="Calibri"/>
          <w:sz w:val="24"/>
          <w:szCs w:val="24"/>
          <w:lang w:val="fr-FR"/>
        </w:rPr>
      </w:pPr>
      <w:r w:rsidRPr="00BD758F">
        <w:rPr>
          <w:rFonts w:cs="Calibri"/>
          <w:noProof/>
          <w:sz w:val="24"/>
          <w:szCs w:val="24"/>
        </w:rPr>
        <mc:AlternateContent>
          <mc:Choice Requires="wps">
            <w:drawing>
              <wp:anchor distT="0" distB="0" distL="114300" distR="114300" simplePos="0" relativeHeight="251660288" behindDoc="0" locked="0" layoutInCell="1" allowOverlap="1" wp14:anchorId="060B9708" wp14:editId="05ADCFD9">
                <wp:simplePos x="0" y="0"/>
                <wp:positionH relativeFrom="column">
                  <wp:posOffset>-114300</wp:posOffset>
                </wp:positionH>
                <wp:positionV relativeFrom="paragraph">
                  <wp:posOffset>24130</wp:posOffset>
                </wp:positionV>
                <wp:extent cx="5676900" cy="0"/>
                <wp:effectExtent l="9525" t="12700" r="9525" b="63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76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9pt" to="438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LHHQIAADYEAAAOAAAAZHJzL2Uyb0RvYy54bWysU8uu2jAU3FfqP1jeQxIau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FzOnuaLVKwkN7OElLcLhrr/AeuexQmJZZCBdlIQY4vzgN1&#10;KL2VhG2lN0LKaL1UaCjxYjqZxgtOS8HCYShztt1X0qIjCeGJv6ADgD2UWX1QLIJ1nLD1de6JkJc5&#10;1EsV8KAVoHOdXdLxbZEu1vP1PB/lk9l6lKd1PXq/qfLRbJM9Tet3dVXV2fdALcuLTjDGVWB3S2qW&#10;/10Srm/mkrF7Vu8yJI/osUUge/uPpKOXwb5LEPaanbc2qBFshXDG4utDCun/dR2rfj731Q8AAAD/&#10;/wMAUEsDBBQABgAIAAAAIQAYUQXK2wAAAAcBAAAPAAAAZHJzL2Rvd25yZXYueG1sTI9BT8JAEIXv&#10;Jv6HzZh4IbAFEmxKt8SovXkRNF6H7tA2dmdLd4Hqr3f0oscvb/Lme/lmdJ060xBazwbmswQUceVt&#10;y7WB1105TUGFiGyx80wGPinApri+yjGz/sIvdN7GWkkJhwwNNDH2mdahashhmPmeWLKDHxxGwaHW&#10;dsCLlLtOL5JkpR22LB8a7Omhoepje3IGQvlGx/JrUk2S92XtaXF8fH5CY25vxvs1qEhj/DuGH31R&#10;h0Kc9v7ENqjOwHSeypZoYCkLJE/vVsL7X9ZFrv/7F98AAAD//wMAUEsBAi0AFAAGAAgAAAAhALaD&#10;OJL+AAAA4QEAABMAAAAAAAAAAAAAAAAAAAAAAFtDb250ZW50X1R5cGVzXS54bWxQSwECLQAUAAYA&#10;CAAAACEAOP0h/9YAAACUAQAACwAAAAAAAAAAAAAAAAAvAQAAX3JlbHMvLnJlbHNQSwECLQAUAAYA&#10;CAAAACEA99fixx0CAAA2BAAADgAAAAAAAAAAAAAAAAAuAgAAZHJzL2Uyb0RvYy54bWxQSwECLQAU&#10;AAYACAAAACEAGFEFytsAAAAHAQAADwAAAAAAAAAAAAAAAAB3BAAAZHJzL2Rvd25yZXYueG1sUEsF&#10;BgAAAAAEAAQA8wAAAH8FAAAAAA==&#10;"/>
            </w:pict>
          </mc:Fallback>
        </mc:AlternateContent>
      </w:r>
    </w:p>
    <w:p w:rsidR="00B55AC0" w:rsidRDefault="00B55AC0" w:rsidP="00DD4624">
      <w:pPr>
        <w:spacing w:after="0" w:line="240" w:lineRule="auto"/>
        <w:jc w:val="center"/>
        <w:rPr>
          <w:rFonts w:ascii="Comic Sans MS" w:eastAsiaTheme="minorEastAsia" w:hAnsi="Comic Sans MS" w:cstheme="minorHAnsi"/>
          <w:b/>
          <w:sz w:val="24"/>
          <w:u w:val="single"/>
          <w:lang w:val="fr-FR"/>
        </w:rPr>
      </w:pPr>
    </w:p>
    <w:p w:rsidR="00DD4624" w:rsidRDefault="00DB2028" w:rsidP="00DD4624">
      <w:pPr>
        <w:spacing w:after="0" w:line="240" w:lineRule="auto"/>
        <w:jc w:val="center"/>
        <w:rPr>
          <w:rFonts w:ascii="Comic Sans MS" w:eastAsiaTheme="minorEastAsia" w:hAnsi="Comic Sans MS" w:cstheme="minorHAnsi"/>
          <w:b/>
          <w:sz w:val="24"/>
          <w:u w:val="single"/>
          <w:lang w:val="fr-FR"/>
        </w:rPr>
      </w:pPr>
      <w:r>
        <w:rPr>
          <w:rFonts w:ascii="Comic Sans MS" w:eastAsiaTheme="minorEastAsia" w:hAnsi="Comic Sans MS" w:cstheme="minorHAnsi"/>
          <w:b/>
          <w:sz w:val="24"/>
          <w:u w:val="single"/>
          <w:lang w:val="fr-FR"/>
        </w:rPr>
        <w:t>C</w:t>
      </w:r>
      <w:r w:rsidRPr="0011722E">
        <w:rPr>
          <w:rFonts w:ascii="Comic Sans MS" w:eastAsiaTheme="minorEastAsia" w:hAnsi="Comic Sans MS" w:cstheme="minorHAnsi"/>
          <w:b/>
          <w:sz w:val="24"/>
          <w:u w:val="single"/>
          <w:lang w:val="fr-FR"/>
        </w:rPr>
        <w:t>OMMUNIQU</w:t>
      </w:r>
      <w:r w:rsidR="00E776FF" w:rsidRPr="00D5113A">
        <w:rPr>
          <w:rFonts w:ascii="Comic Sans MS" w:eastAsiaTheme="minorEastAsia" w:hAnsi="Comic Sans MS" w:cstheme="minorHAnsi"/>
          <w:b/>
          <w:sz w:val="24"/>
          <w:u w:val="single"/>
          <w:lang w:val="fr-FR"/>
        </w:rPr>
        <w:t>É</w:t>
      </w:r>
      <w:r w:rsidRPr="0011722E">
        <w:rPr>
          <w:rFonts w:ascii="Comic Sans MS" w:eastAsiaTheme="minorEastAsia" w:hAnsi="Comic Sans MS" w:cstheme="minorHAnsi"/>
          <w:b/>
          <w:sz w:val="24"/>
          <w:u w:val="single"/>
          <w:lang w:val="fr-FR"/>
        </w:rPr>
        <w:t xml:space="preserve"> DE PRESSE</w:t>
      </w:r>
    </w:p>
    <w:p w:rsidR="00DB2028" w:rsidRPr="0011722E" w:rsidRDefault="00DB2028" w:rsidP="00DD4624">
      <w:pPr>
        <w:spacing w:after="0" w:line="240" w:lineRule="auto"/>
        <w:jc w:val="center"/>
        <w:rPr>
          <w:rFonts w:ascii="Comic Sans MS" w:eastAsiaTheme="minorEastAsia" w:hAnsi="Comic Sans MS" w:cstheme="minorHAnsi"/>
          <w:b/>
          <w:sz w:val="24"/>
          <w:u w:val="single"/>
          <w:lang w:val="fr-FR"/>
        </w:rPr>
      </w:pPr>
    </w:p>
    <w:p w:rsidR="00DD4624" w:rsidRDefault="00DD4624" w:rsidP="00DD4624">
      <w:pPr>
        <w:spacing w:after="0" w:line="240" w:lineRule="auto"/>
        <w:jc w:val="center"/>
        <w:rPr>
          <w:rFonts w:ascii="Comic Sans MS" w:eastAsiaTheme="minorEastAsia" w:hAnsi="Comic Sans MS" w:cstheme="minorHAnsi"/>
          <w:b/>
          <w:sz w:val="20"/>
          <w:szCs w:val="23"/>
          <w:u w:val="single"/>
          <w:lang w:val="fr-FR"/>
        </w:rPr>
      </w:pPr>
    </w:p>
    <w:p w:rsidR="00DD4624" w:rsidRPr="00EA2B76" w:rsidRDefault="00DD4624" w:rsidP="00DB2028">
      <w:pPr>
        <w:jc w:val="center"/>
        <w:rPr>
          <w:rFonts w:ascii="Comic Sans MS" w:eastAsiaTheme="minorEastAsia" w:hAnsi="Comic Sans MS" w:cstheme="minorHAnsi"/>
          <w:b/>
          <w:sz w:val="18"/>
          <w:szCs w:val="18"/>
          <w:u w:val="single"/>
          <w:lang w:val="fr-FR"/>
        </w:rPr>
      </w:pPr>
      <w:r w:rsidRPr="00EA2B76">
        <w:rPr>
          <w:rFonts w:ascii="Comic Sans MS" w:eastAsiaTheme="minorEastAsia" w:hAnsi="Comic Sans MS" w:cstheme="minorHAnsi"/>
          <w:b/>
          <w:sz w:val="18"/>
          <w:szCs w:val="18"/>
          <w:u w:val="single"/>
          <w:lang w:val="fr-FR"/>
        </w:rPr>
        <w:t xml:space="preserve">L'UNION AFRICAINE RÉITÈRE SA DISPONIBILITÉ À PROCÉDER AU DÉPLOIEMENT  IMMÉDIAT AU BURUNDI </w:t>
      </w:r>
      <w:r w:rsidR="00AC4FE3" w:rsidRPr="00EA2B76">
        <w:rPr>
          <w:rFonts w:ascii="Comic Sans MS" w:eastAsiaTheme="minorEastAsia" w:hAnsi="Comic Sans MS" w:cstheme="minorHAnsi"/>
          <w:b/>
          <w:sz w:val="18"/>
          <w:szCs w:val="18"/>
          <w:u w:val="single"/>
          <w:lang w:val="fr-FR"/>
        </w:rPr>
        <w:t>D’OBSERVATEURS</w:t>
      </w:r>
      <w:r w:rsidRPr="00EA2B76">
        <w:rPr>
          <w:rFonts w:ascii="Comic Sans MS" w:eastAsiaTheme="minorEastAsia" w:hAnsi="Comic Sans MS" w:cstheme="minorHAnsi"/>
          <w:b/>
          <w:sz w:val="18"/>
          <w:szCs w:val="18"/>
          <w:u w:val="single"/>
          <w:lang w:val="fr-FR"/>
        </w:rPr>
        <w:t xml:space="preserve"> DES DROITS DE L'HOMME ET </w:t>
      </w:r>
      <w:r w:rsidR="00AC4FE3" w:rsidRPr="00EA2B76">
        <w:rPr>
          <w:rFonts w:ascii="Comic Sans MS" w:eastAsiaTheme="minorEastAsia" w:hAnsi="Comic Sans MS" w:cstheme="minorHAnsi"/>
          <w:b/>
          <w:sz w:val="18"/>
          <w:szCs w:val="18"/>
          <w:u w:val="single"/>
          <w:lang w:val="fr-FR"/>
        </w:rPr>
        <w:t>D’EXPERTS</w:t>
      </w:r>
      <w:r w:rsidRPr="00EA2B76">
        <w:rPr>
          <w:rFonts w:ascii="Comic Sans MS" w:eastAsiaTheme="minorEastAsia" w:hAnsi="Comic Sans MS" w:cstheme="minorHAnsi"/>
          <w:b/>
          <w:sz w:val="18"/>
          <w:szCs w:val="18"/>
          <w:u w:val="single"/>
          <w:lang w:val="fr-FR"/>
        </w:rPr>
        <w:t xml:space="preserve"> MILITAIRES</w:t>
      </w:r>
    </w:p>
    <w:p w:rsidR="00DD4624" w:rsidRPr="00DD4624" w:rsidRDefault="00DD4624" w:rsidP="00DD4624">
      <w:pPr>
        <w:rPr>
          <w:lang w:val="fr-FR"/>
        </w:rPr>
      </w:pPr>
    </w:p>
    <w:p w:rsidR="00DD4624" w:rsidRPr="00DD4624" w:rsidRDefault="00DD4624" w:rsidP="00DD4624">
      <w:pPr>
        <w:spacing w:after="0" w:line="240" w:lineRule="auto"/>
        <w:jc w:val="both"/>
        <w:rPr>
          <w:color w:val="000000" w:themeColor="text1"/>
          <w:sz w:val="24"/>
          <w:szCs w:val="24"/>
          <w:lang w:val="fr-FR"/>
        </w:rPr>
      </w:pPr>
      <w:r w:rsidRPr="00DB2028">
        <w:rPr>
          <w:b/>
          <w:i/>
          <w:color w:val="000000" w:themeColor="text1"/>
          <w:sz w:val="24"/>
          <w:szCs w:val="24"/>
          <w:lang w:val="fr-FR"/>
        </w:rPr>
        <w:t xml:space="preserve">Addis </w:t>
      </w:r>
      <w:proofErr w:type="spellStart"/>
      <w:r w:rsidRPr="00DB2028">
        <w:rPr>
          <w:b/>
          <w:i/>
          <w:color w:val="000000" w:themeColor="text1"/>
          <w:sz w:val="24"/>
          <w:szCs w:val="24"/>
          <w:lang w:val="fr-FR"/>
        </w:rPr>
        <w:t>Abéba</w:t>
      </w:r>
      <w:proofErr w:type="spellEnd"/>
      <w:r w:rsidRPr="00DB2028">
        <w:rPr>
          <w:b/>
          <w:i/>
          <w:color w:val="000000" w:themeColor="text1"/>
          <w:sz w:val="24"/>
          <w:szCs w:val="24"/>
          <w:lang w:val="fr-FR"/>
        </w:rPr>
        <w:t>, le 18 juillet 2015:</w:t>
      </w:r>
      <w:r w:rsidRPr="00DD4624">
        <w:rPr>
          <w:color w:val="000000" w:themeColor="text1"/>
          <w:sz w:val="24"/>
          <w:szCs w:val="24"/>
          <w:lang w:val="fr-FR"/>
        </w:rPr>
        <w:t xml:space="preserve"> Dans la cadre du suivi et de la mise en œuvre des décisions pertinentes du Conseil de paix et de sécurité (CPS) de l'Union africaine (UA), la Commission de l'UA voudrait réitérer sa disponibilité à déployer immédiatement au Burundi des observateurs des droits de l'homme et des experts militaires au Burundi. </w:t>
      </w:r>
    </w:p>
    <w:p w:rsidR="00DD4624" w:rsidRPr="00DD4624" w:rsidRDefault="00DD4624" w:rsidP="00DD4624">
      <w:pPr>
        <w:spacing w:after="0" w:line="240" w:lineRule="auto"/>
        <w:jc w:val="both"/>
        <w:rPr>
          <w:color w:val="000000" w:themeColor="text1"/>
          <w:sz w:val="24"/>
          <w:szCs w:val="24"/>
          <w:lang w:val="fr-FR"/>
        </w:rPr>
      </w:pPr>
    </w:p>
    <w:p w:rsidR="00DD4624" w:rsidRPr="00DD4624" w:rsidRDefault="00DD4624" w:rsidP="00DD4624">
      <w:pPr>
        <w:spacing w:after="0" w:line="240" w:lineRule="auto"/>
        <w:jc w:val="both"/>
        <w:rPr>
          <w:color w:val="000000" w:themeColor="text1"/>
          <w:sz w:val="24"/>
          <w:szCs w:val="24"/>
          <w:lang w:val="fr-FR"/>
        </w:rPr>
      </w:pPr>
      <w:r w:rsidRPr="00DD4624">
        <w:rPr>
          <w:color w:val="000000" w:themeColor="text1"/>
          <w:sz w:val="24"/>
          <w:szCs w:val="24"/>
          <w:lang w:val="fr-FR"/>
        </w:rPr>
        <w:t>Il convient de rappeler que, dans le communiqué adopté lors de sa réunion tenue à Johannesburg le 13 juin 2015, le CPS a demandé le déploiement immédiat</w:t>
      </w:r>
      <w:r w:rsidR="00B55AC0">
        <w:rPr>
          <w:color w:val="000000" w:themeColor="text1"/>
          <w:sz w:val="24"/>
          <w:szCs w:val="24"/>
          <w:lang w:val="fr-FR"/>
        </w:rPr>
        <w:t xml:space="preserve"> au Burundi</w:t>
      </w:r>
      <w:r w:rsidRPr="00DD4624">
        <w:rPr>
          <w:color w:val="000000" w:themeColor="text1"/>
          <w:sz w:val="24"/>
          <w:szCs w:val="24"/>
          <w:lang w:val="fr-FR"/>
        </w:rPr>
        <w:t xml:space="preserve"> d'observateurs des droits de l'homme et d'autres personnes civils, comme convenu dans son communiqué du 14 mai 2015, ainsi que celui d'experts militaires. Les observateurs des droits de l'homme sont chargés de surveiller la situation des droits de l'homme sur le terrain</w:t>
      </w:r>
      <w:r w:rsidR="00CE4762">
        <w:rPr>
          <w:color w:val="000000" w:themeColor="text1"/>
          <w:sz w:val="24"/>
          <w:szCs w:val="24"/>
          <w:lang w:val="fr-FR"/>
        </w:rPr>
        <w:t xml:space="preserve"> et</w:t>
      </w:r>
      <w:r w:rsidRPr="00DD4624">
        <w:rPr>
          <w:color w:val="000000" w:themeColor="text1"/>
          <w:sz w:val="24"/>
          <w:szCs w:val="24"/>
          <w:lang w:val="fr-FR"/>
        </w:rPr>
        <w:t xml:space="preserve"> de rendre compte des violations éventuelles des droits de l'homme et du droit international humanitaire. Quant aux experts militaires, ils sont chargés de vérifier, en collaboration avec le Gouvernement et les autres acteurs concernés, le processus de désarmement des milices et autres groupes armés.  </w:t>
      </w:r>
    </w:p>
    <w:p w:rsidR="00DD4624" w:rsidRPr="00DD4624" w:rsidRDefault="00DD4624" w:rsidP="00DD4624">
      <w:pPr>
        <w:spacing w:after="0" w:line="240" w:lineRule="auto"/>
        <w:jc w:val="both"/>
        <w:rPr>
          <w:color w:val="000000" w:themeColor="text1"/>
          <w:sz w:val="24"/>
          <w:szCs w:val="24"/>
          <w:lang w:val="fr-FR"/>
        </w:rPr>
      </w:pPr>
    </w:p>
    <w:p w:rsidR="00DD4624" w:rsidRPr="00DD4624" w:rsidRDefault="00DD4624" w:rsidP="00DD4624">
      <w:pPr>
        <w:spacing w:after="0" w:line="240" w:lineRule="auto"/>
        <w:jc w:val="both"/>
        <w:rPr>
          <w:color w:val="000000" w:themeColor="text1"/>
          <w:sz w:val="24"/>
          <w:szCs w:val="24"/>
          <w:lang w:val="fr-FR"/>
        </w:rPr>
      </w:pPr>
      <w:r w:rsidRPr="00DD4624">
        <w:rPr>
          <w:color w:val="000000" w:themeColor="text1"/>
          <w:sz w:val="24"/>
          <w:szCs w:val="24"/>
          <w:lang w:val="fr-FR"/>
        </w:rPr>
        <w:t>En application de ces décisions, la Commission a formellement saisi les autorités burundaises, le 3 juillet 2015, pour les informer de son intention de déployer, à partir du 8 juillet 2015, une équipe de précurseurs composée d'observateurs des droits de l'homme et d'experts militaires provenant de la Commission. La Commission a communiqué les noms et autres détails pertinents des membres de cette équipe. En réponse, le Gouvernement burundais, dans une note</w:t>
      </w:r>
      <w:r w:rsidR="00F0754B">
        <w:rPr>
          <w:color w:val="000000" w:themeColor="text1"/>
          <w:sz w:val="24"/>
          <w:szCs w:val="24"/>
          <w:lang w:val="fr-FR"/>
        </w:rPr>
        <w:t xml:space="preserve"> verbale</w:t>
      </w:r>
      <w:r w:rsidRPr="00DD4624">
        <w:rPr>
          <w:color w:val="000000" w:themeColor="text1"/>
          <w:sz w:val="24"/>
          <w:szCs w:val="24"/>
          <w:lang w:val="fr-FR"/>
        </w:rPr>
        <w:t xml:space="preserve"> datée du 4 juillet 2015, a demandé le report de ce déploiement à toute autre date après le 15 juillet 2015, date à laquelle l'élection présidentielle devait avoir lieu avant d'être </w:t>
      </w:r>
      <w:r w:rsidR="00CE4762">
        <w:rPr>
          <w:color w:val="000000" w:themeColor="text1"/>
          <w:sz w:val="24"/>
          <w:szCs w:val="24"/>
          <w:lang w:val="fr-FR"/>
        </w:rPr>
        <w:t xml:space="preserve">finalement </w:t>
      </w:r>
      <w:r w:rsidRPr="00DD4624">
        <w:rPr>
          <w:color w:val="000000" w:themeColor="text1"/>
          <w:sz w:val="24"/>
          <w:szCs w:val="24"/>
          <w:lang w:val="fr-FR"/>
        </w:rPr>
        <w:t xml:space="preserve">reportée au 21 juillet 2015. En outre, le Gouvernement burundais a, </w:t>
      </w:r>
      <w:r w:rsidR="00B55AC0">
        <w:rPr>
          <w:color w:val="000000" w:themeColor="text1"/>
          <w:sz w:val="24"/>
          <w:szCs w:val="24"/>
          <w:lang w:val="fr-FR"/>
        </w:rPr>
        <w:t>dans une note verbale subséquente datée du 8 juillet 2015</w:t>
      </w:r>
      <w:r w:rsidRPr="00DD4624">
        <w:rPr>
          <w:color w:val="000000" w:themeColor="text1"/>
          <w:sz w:val="24"/>
          <w:szCs w:val="24"/>
          <w:lang w:val="fr-FR"/>
        </w:rPr>
        <w:t xml:space="preserve">, demandé que, préalablement au déploiement, un </w:t>
      </w:r>
      <w:r w:rsidR="005E4162">
        <w:rPr>
          <w:color w:val="000000" w:themeColor="text1"/>
          <w:sz w:val="24"/>
          <w:szCs w:val="24"/>
          <w:lang w:val="fr-FR"/>
        </w:rPr>
        <w:t xml:space="preserve">Mémorandum </w:t>
      </w:r>
      <w:r w:rsidRPr="00DD4624">
        <w:rPr>
          <w:color w:val="000000" w:themeColor="text1"/>
          <w:sz w:val="24"/>
          <w:szCs w:val="24"/>
          <w:lang w:val="fr-FR"/>
        </w:rPr>
        <w:t xml:space="preserve"> soit conclu avec la Commission pour définir les droits et obligations de chaque partie.  </w:t>
      </w:r>
    </w:p>
    <w:p w:rsidR="00DD4624" w:rsidRPr="00DD4624" w:rsidRDefault="00DD4624" w:rsidP="00DD4624">
      <w:pPr>
        <w:spacing w:after="0" w:line="240" w:lineRule="auto"/>
        <w:jc w:val="both"/>
        <w:rPr>
          <w:color w:val="000000" w:themeColor="text1"/>
          <w:sz w:val="24"/>
          <w:szCs w:val="24"/>
          <w:lang w:val="fr-FR"/>
        </w:rPr>
      </w:pPr>
    </w:p>
    <w:p w:rsidR="00DD4624" w:rsidRPr="00DD4624" w:rsidRDefault="00DD4624" w:rsidP="00DD4624">
      <w:pPr>
        <w:spacing w:after="0" w:line="240" w:lineRule="auto"/>
        <w:jc w:val="both"/>
        <w:rPr>
          <w:color w:val="000000" w:themeColor="text1"/>
          <w:sz w:val="24"/>
          <w:szCs w:val="24"/>
          <w:lang w:val="fr-FR"/>
        </w:rPr>
      </w:pPr>
      <w:r w:rsidRPr="00DD4624">
        <w:rPr>
          <w:color w:val="000000" w:themeColor="text1"/>
          <w:sz w:val="24"/>
          <w:szCs w:val="24"/>
          <w:lang w:val="fr-FR"/>
        </w:rPr>
        <w:t>Le 15 juillet 2015, la Commission a, à nouveau, formellement saisi les autorités burundaises pour proposer de déployer les observateurs des droits de l'homme et les experts militaires à partir du 17 juillet 2015. Par ailleurs, et au regard de l'urgence de la situation et des demandes faites tant par le CPS de l'UA que par la Communauté de l'Afrique de l'Est (CAE), la Commission a demandé au Gouvernement burundais de ne pas subordonner le commencement du déploiement à la conclusion préalable d'un Protocole d'accord.</w:t>
      </w:r>
    </w:p>
    <w:p w:rsidR="00DD4624" w:rsidRPr="00DD4624" w:rsidRDefault="00DD4624" w:rsidP="00DD4624">
      <w:pPr>
        <w:spacing w:after="0" w:line="240" w:lineRule="auto"/>
        <w:jc w:val="both"/>
        <w:rPr>
          <w:color w:val="000000" w:themeColor="text1"/>
          <w:sz w:val="24"/>
          <w:szCs w:val="24"/>
          <w:lang w:val="fr-FR"/>
        </w:rPr>
      </w:pPr>
      <w:r w:rsidRPr="00DD4624">
        <w:rPr>
          <w:color w:val="000000" w:themeColor="text1"/>
          <w:sz w:val="24"/>
          <w:szCs w:val="24"/>
          <w:lang w:val="fr-FR"/>
        </w:rPr>
        <w:t> </w:t>
      </w:r>
    </w:p>
    <w:p w:rsidR="00DD4624" w:rsidRPr="00DD4624" w:rsidRDefault="00DD4624" w:rsidP="00DD4624">
      <w:pPr>
        <w:spacing w:after="0" w:line="240" w:lineRule="auto"/>
        <w:jc w:val="both"/>
        <w:rPr>
          <w:color w:val="000000" w:themeColor="text1"/>
          <w:sz w:val="24"/>
          <w:szCs w:val="24"/>
          <w:lang w:val="fr-FR"/>
        </w:rPr>
      </w:pPr>
      <w:r w:rsidRPr="00DD4624">
        <w:rPr>
          <w:color w:val="000000" w:themeColor="text1"/>
          <w:sz w:val="24"/>
          <w:szCs w:val="24"/>
          <w:lang w:val="fr-FR"/>
        </w:rPr>
        <w:lastRenderedPageBreak/>
        <w:t xml:space="preserve">La Commission note que, dans sa réponse en date du 16 juillet 2015, le Gouvernement burundais a </w:t>
      </w:r>
      <w:r w:rsidR="00DB2028">
        <w:rPr>
          <w:color w:val="000000" w:themeColor="text1"/>
          <w:sz w:val="24"/>
          <w:szCs w:val="24"/>
          <w:lang w:val="fr-FR"/>
        </w:rPr>
        <w:t>réitéré</w:t>
      </w:r>
      <w:r w:rsidRPr="00DD4624">
        <w:rPr>
          <w:color w:val="000000" w:themeColor="text1"/>
          <w:sz w:val="24"/>
          <w:szCs w:val="24"/>
          <w:lang w:val="fr-FR"/>
        </w:rPr>
        <w:t xml:space="preserve">  sa disponibilité à recevoir la mission des observateurs des droits de l'homme et des experts militaires</w:t>
      </w:r>
      <w:r w:rsidR="00913D52">
        <w:rPr>
          <w:color w:val="000000" w:themeColor="text1"/>
          <w:sz w:val="24"/>
          <w:szCs w:val="24"/>
          <w:lang w:val="fr-FR"/>
        </w:rPr>
        <w:t>,</w:t>
      </w:r>
      <w:r w:rsidRPr="00DD4624">
        <w:rPr>
          <w:color w:val="000000" w:themeColor="text1"/>
          <w:sz w:val="24"/>
          <w:szCs w:val="24"/>
          <w:lang w:val="fr-FR"/>
        </w:rPr>
        <w:t xml:space="preserve"> dans les plus courts délais possibles. Elle </w:t>
      </w:r>
      <w:r w:rsidR="00913D52">
        <w:rPr>
          <w:color w:val="000000" w:themeColor="text1"/>
          <w:sz w:val="24"/>
          <w:szCs w:val="24"/>
          <w:lang w:val="fr-FR"/>
        </w:rPr>
        <w:t>note</w:t>
      </w:r>
      <w:r w:rsidRPr="00DD4624">
        <w:rPr>
          <w:color w:val="000000" w:themeColor="text1"/>
          <w:sz w:val="24"/>
          <w:szCs w:val="24"/>
          <w:lang w:val="fr-FR"/>
        </w:rPr>
        <w:t xml:space="preserve"> également sa décision de ne plus subordonner le déploiement à la conclusion préalable d'un </w:t>
      </w:r>
      <w:r w:rsidR="00F34062">
        <w:rPr>
          <w:color w:val="000000" w:themeColor="text1"/>
          <w:sz w:val="24"/>
          <w:szCs w:val="24"/>
          <w:lang w:val="fr-FR"/>
        </w:rPr>
        <w:t>Mémorandum</w:t>
      </w:r>
      <w:r w:rsidRPr="00DD4624">
        <w:rPr>
          <w:color w:val="000000" w:themeColor="text1"/>
          <w:sz w:val="24"/>
          <w:szCs w:val="24"/>
          <w:lang w:val="fr-FR"/>
        </w:rPr>
        <w:t>. </w:t>
      </w:r>
    </w:p>
    <w:p w:rsidR="00DD4624" w:rsidRPr="00DD4624" w:rsidRDefault="00DD4624" w:rsidP="00DD4624">
      <w:pPr>
        <w:spacing w:after="0" w:line="240" w:lineRule="auto"/>
        <w:jc w:val="both"/>
        <w:rPr>
          <w:color w:val="000000" w:themeColor="text1"/>
          <w:sz w:val="24"/>
          <w:szCs w:val="24"/>
          <w:lang w:val="fr-FR"/>
        </w:rPr>
      </w:pPr>
    </w:p>
    <w:p w:rsidR="00DD4624" w:rsidRDefault="00DD4624" w:rsidP="00DD4624">
      <w:pPr>
        <w:spacing w:after="0" w:line="240" w:lineRule="auto"/>
        <w:jc w:val="both"/>
        <w:rPr>
          <w:color w:val="000000" w:themeColor="text1"/>
          <w:sz w:val="24"/>
          <w:szCs w:val="24"/>
          <w:lang w:val="fr-FR"/>
        </w:rPr>
      </w:pPr>
      <w:r w:rsidRPr="00DD4624">
        <w:rPr>
          <w:color w:val="000000" w:themeColor="text1"/>
          <w:sz w:val="24"/>
          <w:szCs w:val="24"/>
          <w:lang w:val="fr-FR"/>
        </w:rPr>
        <w:t>Comme indiqué plus haut, la Commission était disposée à procéder au commencement du déploiement des personnels concernés à partir du 17 juillet. Toutefois, au regard de la demande faite par le Gouvernement burundais, dans sa note</w:t>
      </w:r>
      <w:r w:rsidR="00913D52">
        <w:rPr>
          <w:color w:val="000000" w:themeColor="text1"/>
          <w:sz w:val="24"/>
          <w:szCs w:val="24"/>
          <w:lang w:val="fr-FR"/>
        </w:rPr>
        <w:t xml:space="preserve"> verbale</w:t>
      </w:r>
      <w:r w:rsidRPr="00DD4624">
        <w:rPr>
          <w:color w:val="000000" w:themeColor="text1"/>
          <w:sz w:val="24"/>
          <w:szCs w:val="24"/>
          <w:lang w:val="fr-FR"/>
        </w:rPr>
        <w:t xml:space="preserve"> du 16 juillet 2015, pour que ces personnels, </w:t>
      </w:r>
      <w:r w:rsidR="009417C5">
        <w:rPr>
          <w:color w:val="000000" w:themeColor="text1"/>
          <w:sz w:val="24"/>
          <w:szCs w:val="24"/>
          <w:lang w:val="fr-FR"/>
        </w:rPr>
        <w:t>détenteurs de passeports ou de laissez-passer diplomatiques de l’UA,</w:t>
      </w:r>
      <w:r w:rsidRPr="00DD4624">
        <w:rPr>
          <w:color w:val="000000" w:themeColor="text1"/>
          <w:sz w:val="24"/>
          <w:szCs w:val="24"/>
          <w:lang w:val="fr-FR"/>
        </w:rPr>
        <w:t xml:space="preserve"> soient </w:t>
      </w:r>
      <w:r w:rsidR="009417C5">
        <w:rPr>
          <w:color w:val="000000" w:themeColor="text1"/>
          <w:sz w:val="24"/>
          <w:szCs w:val="24"/>
          <w:lang w:val="fr-FR"/>
        </w:rPr>
        <w:t>également munis</w:t>
      </w:r>
      <w:r w:rsidRPr="00DD4624">
        <w:rPr>
          <w:color w:val="000000" w:themeColor="text1"/>
          <w:sz w:val="24"/>
          <w:szCs w:val="24"/>
          <w:lang w:val="fr-FR"/>
        </w:rPr>
        <w:t xml:space="preserve"> de visas d'entrée</w:t>
      </w:r>
      <w:r w:rsidR="009417C5">
        <w:rPr>
          <w:color w:val="000000" w:themeColor="text1"/>
          <w:sz w:val="24"/>
          <w:szCs w:val="24"/>
          <w:lang w:val="fr-FR"/>
        </w:rPr>
        <w:t xml:space="preserve"> au Burundi</w:t>
      </w:r>
      <w:r w:rsidRPr="00DD4624">
        <w:rPr>
          <w:color w:val="000000" w:themeColor="text1"/>
          <w:sz w:val="24"/>
          <w:szCs w:val="24"/>
          <w:lang w:val="fr-FR"/>
        </w:rPr>
        <w:t>, la Commission</w:t>
      </w:r>
      <w:r w:rsidR="00913D52">
        <w:rPr>
          <w:color w:val="000000" w:themeColor="text1"/>
          <w:sz w:val="24"/>
          <w:szCs w:val="24"/>
          <w:lang w:val="fr-FR"/>
        </w:rPr>
        <w:t xml:space="preserve"> est tenue d’attendre l’obtention des</w:t>
      </w:r>
      <w:r w:rsidR="009E5A35">
        <w:rPr>
          <w:color w:val="000000" w:themeColor="text1"/>
          <w:sz w:val="24"/>
          <w:szCs w:val="24"/>
          <w:lang w:val="fr-FR"/>
        </w:rPr>
        <w:t>dits</w:t>
      </w:r>
      <w:r w:rsidR="00913D52">
        <w:rPr>
          <w:color w:val="000000" w:themeColor="text1"/>
          <w:sz w:val="24"/>
          <w:szCs w:val="24"/>
          <w:lang w:val="fr-FR"/>
        </w:rPr>
        <w:t xml:space="preserve"> visas pour </w:t>
      </w:r>
      <w:r w:rsidR="00781A8E">
        <w:rPr>
          <w:color w:val="000000" w:themeColor="text1"/>
          <w:sz w:val="24"/>
          <w:szCs w:val="24"/>
          <w:lang w:val="fr-FR"/>
        </w:rPr>
        <w:t xml:space="preserve">pouvoir </w:t>
      </w:r>
      <w:r w:rsidR="00913D52">
        <w:rPr>
          <w:color w:val="000000" w:themeColor="text1"/>
          <w:sz w:val="24"/>
          <w:szCs w:val="24"/>
          <w:lang w:val="fr-FR"/>
        </w:rPr>
        <w:t>procéder au déploiement. Elle</w:t>
      </w:r>
      <w:r w:rsidRPr="00DD4624">
        <w:rPr>
          <w:color w:val="000000" w:themeColor="text1"/>
          <w:sz w:val="24"/>
          <w:szCs w:val="24"/>
          <w:lang w:val="fr-FR"/>
        </w:rPr>
        <w:t xml:space="preserve"> entamera les formalités requises à compter de ce lundi 20 juillet 2015, et procédera au commencement du déploiement dès que les visas d'entrée auront été délivrés. </w:t>
      </w:r>
    </w:p>
    <w:p w:rsidR="00913D52" w:rsidRPr="00DD4624" w:rsidRDefault="00913D52" w:rsidP="00DD4624">
      <w:pPr>
        <w:spacing w:after="0" w:line="240" w:lineRule="auto"/>
        <w:jc w:val="both"/>
        <w:rPr>
          <w:color w:val="000000" w:themeColor="text1"/>
          <w:sz w:val="24"/>
          <w:szCs w:val="24"/>
          <w:lang w:val="fr-FR"/>
        </w:rPr>
      </w:pPr>
    </w:p>
    <w:p w:rsidR="00DD4624" w:rsidRPr="00DD4624" w:rsidRDefault="00DD4624" w:rsidP="00DD4624">
      <w:pPr>
        <w:spacing w:after="0" w:line="240" w:lineRule="auto"/>
        <w:jc w:val="both"/>
        <w:rPr>
          <w:color w:val="000000" w:themeColor="text1"/>
          <w:sz w:val="24"/>
          <w:szCs w:val="24"/>
          <w:lang w:val="fr-FR"/>
        </w:rPr>
      </w:pPr>
      <w:r w:rsidRPr="00DD4624">
        <w:rPr>
          <w:color w:val="000000" w:themeColor="text1"/>
          <w:sz w:val="24"/>
          <w:szCs w:val="24"/>
          <w:lang w:val="fr-FR"/>
        </w:rPr>
        <w:t>La Commission voudrait indiquer que</w:t>
      </w:r>
      <w:r w:rsidR="009417C5">
        <w:rPr>
          <w:color w:val="000000" w:themeColor="text1"/>
          <w:sz w:val="24"/>
          <w:szCs w:val="24"/>
          <w:lang w:val="fr-FR"/>
        </w:rPr>
        <w:t>,</w:t>
      </w:r>
      <w:r w:rsidRPr="00DD4624">
        <w:rPr>
          <w:color w:val="000000" w:themeColor="text1"/>
          <w:sz w:val="24"/>
          <w:szCs w:val="24"/>
          <w:lang w:val="fr-FR"/>
        </w:rPr>
        <w:t xml:space="preserve"> </w:t>
      </w:r>
      <w:r w:rsidR="00DB2028">
        <w:rPr>
          <w:color w:val="000000" w:themeColor="text1"/>
          <w:sz w:val="24"/>
          <w:szCs w:val="24"/>
          <w:lang w:val="fr-FR"/>
        </w:rPr>
        <w:t>parallèlement à ce déploiement, un processus a été initie pour le recrutement de personnels civils et la génération</w:t>
      </w:r>
      <w:r w:rsidR="009417C5">
        <w:rPr>
          <w:color w:val="000000" w:themeColor="text1"/>
          <w:sz w:val="24"/>
          <w:szCs w:val="24"/>
          <w:lang w:val="fr-FR"/>
        </w:rPr>
        <w:t xml:space="preserve">, auprès des </w:t>
      </w:r>
      <w:r w:rsidR="00344F8A">
        <w:rPr>
          <w:color w:val="000000" w:themeColor="text1"/>
          <w:sz w:val="24"/>
          <w:szCs w:val="24"/>
          <w:lang w:val="fr-FR"/>
        </w:rPr>
        <w:t>E</w:t>
      </w:r>
      <w:bookmarkStart w:id="0" w:name="_GoBack"/>
      <w:bookmarkEnd w:id="0"/>
      <w:r w:rsidR="009417C5">
        <w:rPr>
          <w:color w:val="000000" w:themeColor="text1"/>
          <w:sz w:val="24"/>
          <w:szCs w:val="24"/>
          <w:lang w:val="fr-FR"/>
        </w:rPr>
        <w:t>tats membres de l’UA,</w:t>
      </w:r>
      <w:r w:rsidR="00DB2028">
        <w:rPr>
          <w:color w:val="000000" w:themeColor="text1"/>
          <w:sz w:val="24"/>
          <w:szCs w:val="24"/>
          <w:lang w:val="fr-FR"/>
        </w:rPr>
        <w:t xml:space="preserve"> d’experts militaires spécifiquement dédiés </w:t>
      </w:r>
      <w:r w:rsidR="00B55AC0">
        <w:rPr>
          <w:color w:val="000000" w:themeColor="text1"/>
          <w:sz w:val="24"/>
          <w:szCs w:val="24"/>
          <w:lang w:val="fr-FR"/>
        </w:rPr>
        <w:t>à</w:t>
      </w:r>
      <w:r w:rsidR="00DB2028">
        <w:rPr>
          <w:color w:val="000000" w:themeColor="text1"/>
          <w:sz w:val="24"/>
          <w:szCs w:val="24"/>
          <w:lang w:val="fr-FR"/>
        </w:rPr>
        <w:t xml:space="preserve"> la mission envisagé au Burundi. Elle tient, en outre, à souligner que </w:t>
      </w:r>
      <w:r w:rsidRPr="00DD4624">
        <w:rPr>
          <w:color w:val="000000" w:themeColor="text1"/>
          <w:sz w:val="24"/>
          <w:szCs w:val="24"/>
          <w:lang w:val="fr-FR"/>
        </w:rPr>
        <w:t xml:space="preserve">les observateurs des droits de l'homme et les experts militaires travailleront en étroite collaboration avec les institutions burundaises compétentes et l'ensemble des autres acteurs concernés. Il reste entendu que cette collaboration se fera dans le respect scrupuleux de l'indépendance des personnels concernés, laquelle constitue une condition </w:t>
      </w:r>
      <w:r w:rsidRPr="00DB2028">
        <w:rPr>
          <w:i/>
          <w:color w:val="000000" w:themeColor="text1"/>
          <w:sz w:val="24"/>
          <w:szCs w:val="24"/>
          <w:lang w:val="fr-FR"/>
        </w:rPr>
        <w:t>sine qua non</w:t>
      </w:r>
      <w:r w:rsidRPr="00DD4624">
        <w:rPr>
          <w:color w:val="000000" w:themeColor="text1"/>
          <w:sz w:val="24"/>
          <w:szCs w:val="24"/>
          <w:lang w:val="fr-FR"/>
        </w:rPr>
        <w:t xml:space="preserve"> pour l'exercice crédible et transparent de leurs mandats </w:t>
      </w:r>
      <w:r w:rsidR="00781A8E">
        <w:rPr>
          <w:color w:val="000000" w:themeColor="text1"/>
          <w:sz w:val="24"/>
          <w:szCs w:val="24"/>
          <w:lang w:val="fr-FR"/>
        </w:rPr>
        <w:t xml:space="preserve">tels que </w:t>
      </w:r>
      <w:r w:rsidRPr="00DD4624">
        <w:rPr>
          <w:color w:val="000000" w:themeColor="text1"/>
          <w:sz w:val="24"/>
          <w:szCs w:val="24"/>
          <w:lang w:val="fr-FR"/>
        </w:rPr>
        <w:t>déterminés par le CPS. </w:t>
      </w:r>
    </w:p>
    <w:p w:rsidR="00DD4624" w:rsidRPr="00A2392C" w:rsidRDefault="00DD4624" w:rsidP="00DD4624">
      <w:pPr>
        <w:rPr>
          <w:lang w:val="fr-FR"/>
        </w:rPr>
      </w:pPr>
    </w:p>
    <w:p w:rsidR="00DD4624" w:rsidRPr="0011722E" w:rsidRDefault="00DD4624" w:rsidP="00DD4624">
      <w:pPr>
        <w:spacing w:after="0" w:line="240" w:lineRule="auto"/>
        <w:rPr>
          <w:rFonts w:ascii="Comic Sans MS" w:eastAsiaTheme="minorEastAsia" w:hAnsi="Comic Sans MS" w:cstheme="minorHAnsi"/>
          <w:b/>
          <w:sz w:val="23"/>
          <w:szCs w:val="23"/>
          <w:u w:val="single"/>
          <w:lang w:val="fr-FR"/>
        </w:rPr>
      </w:pPr>
    </w:p>
    <w:sectPr w:rsidR="00DD4624" w:rsidRPr="0011722E" w:rsidSect="00F0754B">
      <w:headerReference w:type="default" r:id="rId11"/>
      <w:footerReference w:type="default" r:id="rId12"/>
      <w:pgSz w:w="11909" w:h="16834" w:code="9"/>
      <w:pgMar w:top="630" w:right="1199" w:bottom="540" w:left="1440" w:header="720" w:footer="38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5A35" w:rsidRDefault="009E5A35">
      <w:pPr>
        <w:spacing w:after="0" w:line="240" w:lineRule="auto"/>
      </w:pPr>
      <w:r>
        <w:separator/>
      </w:r>
    </w:p>
  </w:endnote>
  <w:endnote w:type="continuationSeparator" w:id="0">
    <w:p w:rsidR="009E5A35" w:rsidRDefault="009E5A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A35" w:rsidRDefault="009E5A35" w:rsidP="00F0754B">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5A35" w:rsidRDefault="009E5A35">
      <w:pPr>
        <w:spacing w:after="0" w:line="240" w:lineRule="auto"/>
      </w:pPr>
      <w:r>
        <w:separator/>
      </w:r>
    </w:p>
  </w:footnote>
  <w:footnote w:type="continuationSeparator" w:id="0">
    <w:p w:rsidR="009E5A35" w:rsidRDefault="009E5A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A35" w:rsidRDefault="009E5A35">
    <w:pPr>
      <w:pStyle w:val="Header"/>
    </w:pPr>
  </w:p>
  <w:p w:rsidR="009E5A35" w:rsidRDefault="009E5A3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4624"/>
    <w:rsid w:val="00222BFA"/>
    <w:rsid w:val="00344F8A"/>
    <w:rsid w:val="005777FF"/>
    <w:rsid w:val="005E4162"/>
    <w:rsid w:val="00781A8E"/>
    <w:rsid w:val="0089106A"/>
    <w:rsid w:val="00913D52"/>
    <w:rsid w:val="009417C5"/>
    <w:rsid w:val="00953F62"/>
    <w:rsid w:val="009E5A35"/>
    <w:rsid w:val="00AC4FE3"/>
    <w:rsid w:val="00B27513"/>
    <w:rsid w:val="00B55AC0"/>
    <w:rsid w:val="00CE4762"/>
    <w:rsid w:val="00D5113A"/>
    <w:rsid w:val="00DB2028"/>
    <w:rsid w:val="00DD4624"/>
    <w:rsid w:val="00E776FF"/>
    <w:rsid w:val="00EA2B76"/>
    <w:rsid w:val="00F0754B"/>
    <w:rsid w:val="00F340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4624"/>
  </w:style>
  <w:style w:type="paragraph" w:styleId="Heading4">
    <w:name w:val="heading 4"/>
    <w:basedOn w:val="Normal"/>
    <w:next w:val="Normal"/>
    <w:link w:val="Heading4Char"/>
    <w:qFormat/>
    <w:rsid w:val="00DD4624"/>
    <w:pPr>
      <w:keepNext/>
      <w:spacing w:after="0" w:line="240" w:lineRule="auto"/>
      <w:jc w:val="center"/>
      <w:outlineLvl w:val="3"/>
    </w:pPr>
    <w:rPr>
      <w:rFonts w:ascii="Arial" w:eastAsia="Times New Roman" w:hAnsi="Arial" w:cs="Times New Roman"/>
      <w:b/>
      <w:sz w:val="28"/>
      <w:szCs w:val="20"/>
      <w:lang w:val="fr-FR"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DD4624"/>
    <w:rPr>
      <w:rFonts w:ascii="Arial" w:eastAsia="Times New Roman" w:hAnsi="Arial" w:cs="Times New Roman"/>
      <w:b/>
      <w:sz w:val="28"/>
      <w:szCs w:val="20"/>
      <w:lang w:val="fr-FR" w:eastAsia="x-none"/>
    </w:rPr>
  </w:style>
  <w:style w:type="character" w:styleId="Hyperlink">
    <w:name w:val="Hyperlink"/>
    <w:rsid w:val="00DD4624"/>
    <w:rPr>
      <w:color w:val="0000FF"/>
      <w:u w:val="single"/>
    </w:rPr>
  </w:style>
  <w:style w:type="paragraph" w:styleId="Caption">
    <w:name w:val="caption"/>
    <w:basedOn w:val="Normal"/>
    <w:next w:val="Normal"/>
    <w:qFormat/>
    <w:rsid w:val="00DD4624"/>
    <w:pPr>
      <w:spacing w:after="0" w:line="240" w:lineRule="auto"/>
      <w:jc w:val="center"/>
    </w:pPr>
    <w:rPr>
      <w:rFonts w:ascii="Arial" w:eastAsia="Times New Roman" w:hAnsi="Arial" w:cs="Arial"/>
      <w:b/>
      <w:sz w:val="20"/>
      <w:szCs w:val="20"/>
    </w:rPr>
  </w:style>
  <w:style w:type="paragraph" w:styleId="Header">
    <w:name w:val="header"/>
    <w:basedOn w:val="Normal"/>
    <w:link w:val="HeaderChar"/>
    <w:uiPriority w:val="99"/>
    <w:unhideWhenUsed/>
    <w:rsid w:val="00DD46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4624"/>
  </w:style>
  <w:style w:type="paragraph" w:styleId="Footer">
    <w:name w:val="footer"/>
    <w:basedOn w:val="Normal"/>
    <w:link w:val="FooterChar"/>
    <w:uiPriority w:val="99"/>
    <w:unhideWhenUsed/>
    <w:rsid w:val="00DD46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4624"/>
  </w:style>
  <w:style w:type="paragraph" w:styleId="BalloonText">
    <w:name w:val="Balloon Text"/>
    <w:basedOn w:val="Normal"/>
    <w:link w:val="BalloonTextChar"/>
    <w:uiPriority w:val="99"/>
    <w:semiHidden/>
    <w:unhideWhenUsed/>
    <w:rsid w:val="00DB20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202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4624"/>
  </w:style>
  <w:style w:type="paragraph" w:styleId="Heading4">
    <w:name w:val="heading 4"/>
    <w:basedOn w:val="Normal"/>
    <w:next w:val="Normal"/>
    <w:link w:val="Heading4Char"/>
    <w:qFormat/>
    <w:rsid w:val="00DD4624"/>
    <w:pPr>
      <w:keepNext/>
      <w:spacing w:after="0" w:line="240" w:lineRule="auto"/>
      <w:jc w:val="center"/>
      <w:outlineLvl w:val="3"/>
    </w:pPr>
    <w:rPr>
      <w:rFonts w:ascii="Arial" w:eastAsia="Times New Roman" w:hAnsi="Arial" w:cs="Times New Roman"/>
      <w:b/>
      <w:sz w:val="28"/>
      <w:szCs w:val="20"/>
      <w:lang w:val="fr-FR"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DD4624"/>
    <w:rPr>
      <w:rFonts w:ascii="Arial" w:eastAsia="Times New Roman" w:hAnsi="Arial" w:cs="Times New Roman"/>
      <w:b/>
      <w:sz w:val="28"/>
      <w:szCs w:val="20"/>
      <w:lang w:val="fr-FR" w:eastAsia="x-none"/>
    </w:rPr>
  </w:style>
  <w:style w:type="character" w:styleId="Hyperlink">
    <w:name w:val="Hyperlink"/>
    <w:rsid w:val="00DD4624"/>
    <w:rPr>
      <w:color w:val="0000FF"/>
      <w:u w:val="single"/>
    </w:rPr>
  </w:style>
  <w:style w:type="paragraph" w:styleId="Caption">
    <w:name w:val="caption"/>
    <w:basedOn w:val="Normal"/>
    <w:next w:val="Normal"/>
    <w:qFormat/>
    <w:rsid w:val="00DD4624"/>
    <w:pPr>
      <w:spacing w:after="0" w:line="240" w:lineRule="auto"/>
      <w:jc w:val="center"/>
    </w:pPr>
    <w:rPr>
      <w:rFonts w:ascii="Arial" w:eastAsia="Times New Roman" w:hAnsi="Arial" w:cs="Arial"/>
      <w:b/>
      <w:sz w:val="20"/>
      <w:szCs w:val="20"/>
    </w:rPr>
  </w:style>
  <w:style w:type="paragraph" w:styleId="Header">
    <w:name w:val="header"/>
    <w:basedOn w:val="Normal"/>
    <w:link w:val="HeaderChar"/>
    <w:uiPriority w:val="99"/>
    <w:unhideWhenUsed/>
    <w:rsid w:val="00DD46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4624"/>
  </w:style>
  <w:style w:type="paragraph" w:styleId="Footer">
    <w:name w:val="footer"/>
    <w:basedOn w:val="Normal"/>
    <w:link w:val="FooterChar"/>
    <w:uiPriority w:val="99"/>
    <w:unhideWhenUsed/>
    <w:rsid w:val="00DD46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4624"/>
  </w:style>
  <w:style w:type="paragraph" w:styleId="BalloonText">
    <w:name w:val="Balloon Text"/>
    <w:basedOn w:val="Normal"/>
    <w:link w:val="BalloonTextChar"/>
    <w:uiPriority w:val="99"/>
    <w:semiHidden/>
    <w:unhideWhenUsed/>
    <w:rsid w:val="00DB20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202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6233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situationroom@africa-union.or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2</Pages>
  <Words>710</Words>
  <Characters>4050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SituationRoom</dc:creator>
  <cp:lastModifiedBy>SituationRoom</cp:lastModifiedBy>
  <cp:revision>19</cp:revision>
  <cp:lastPrinted>2015-07-18T14:42:00Z</cp:lastPrinted>
  <dcterms:created xsi:type="dcterms:W3CDTF">2015-07-18T13:58:00Z</dcterms:created>
  <dcterms:modified xsi:type="dcterms:W3CDTF">2015-07-18T14:50:00Z</dcterms:modified>
</cp:coreProperties>
</file>